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77B3E">
      <w:r>
        <w:rPr>
          <w:rFonts w:ascii="宋体" w:eastAsia="宋体" w:hAnsi="宋体" w:cs="宋体"/>
          <w:b/>
          <w:color w:val="000000"/>
          <w:sz w:val="40"/>
        </w:rPr>
        <w:t xml:space="preserve">i24 </w:t>
      </w:r>
    </w:p>
    <w:p w:rsidR="00A77B3E">
      <w:pPr>
        <w:rPr>
          <w:rFonts w:ascii="宋体" w:eastAsia="宋体" w:hAnsi="宋体" w:cs="宋体"/>
          <w:b/>
          <w:color w:val="000000"/>
          <w:sz w:val="40"/>
        </w:rPr>
      </w:pPr>
      <w:r>
        <w:rPr>
          <w:rFonts w:ascii="宋体" w:eastAsia="宋体" w:hAnsi="宋体" w:cs="宋体"/>
          <w:b w:val="0"/>
          <w:color w:val="000000"/>
          <w:sz w:val="24"/>
        </w:rPr>
        <w:t>AC1200 Wave 2 Gigabit Access Point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4967"/>
        <w:gridCol w:w="5453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gridSpan w:val="2"/>
            <w:vAlign w:val="center"/>
          </w:tcPr>
          <w:p w:rsidR="00A77B3E">
            <w:pPr>
              <w:jc w:val="left"/>
              <w:rPr>
                <w:rFonts w:ascii="宋体" w:eastAsia="宋体" w:hAnsi="宋体" w:cs="宋体"/>
                <w:b w:val="0"/>
                <w:color w:val="000000"/>
                <w:sz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</w:rPr>
              <w:t>Hardware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Dimension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178 × 178 × 38mm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Ethernet Interface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1 x 10/100/1000 Base TX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Antenna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 xml:space="preserve">2.4GHz: 2 x 4dBi 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5GHz: 2 x 4dBi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Button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1 x RESET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LED Indicator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1 x SYS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Maximum Power Consumption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&lt;11.5W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Power supply standard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802.3af/at and DC: 12V 1A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gridSpan w:val="2"/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</w:rPr>
              <w:t>Wireless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Frequency Band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2.4GHz&amp;5GHz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Data Rate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2.4GHz: 300Mbps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5GHz: 867Mbps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Wireless Standard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802.11a/b/g/n/ac(wave2)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Max Transmit Power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2.4GHz: 23dBm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5GHz: 23dBm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Sensitivity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802.11b :-93 dBm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2.4 GHz 802.11n (MCS7):-73dBm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5 GHz 802.11a :-93 dBm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5 GHz 802.11n (MCS7) :-74 dBm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gridSpan w:val="2"/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</w:rPr>
              <w:t>Software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MU-MIMO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Support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Operating Mode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AP/Client AP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Hide SSID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Support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Max. No. of SSID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2.4GHz:  8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5GHz: 4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Max. connected clients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256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WEP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Support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WPA-PSK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Support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WPA2-PSK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Support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WPA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Support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WPA2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Support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Access control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Support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Adjustable power transmit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Support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AP isolation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Support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Connected clients control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Support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RSSI Threshold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Support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WMM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Support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VLAN tagging for SSID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Support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LED control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Support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Diagnostics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Support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Schedule Reboot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Support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Reboot at specified interval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Support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Centralized Management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Support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System Logs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Support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Firmware upgrade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Support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Reboot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Support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Reset Button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Support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Backup configuration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Support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Restore configuration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Support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gridSpan w:val="2"/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</w:rPr>
              <w:t>Others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Default login IP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192.168.0.254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Default Login Username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admin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Default Login Password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admin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Operation Temperature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-10℃ ~ 40℃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Operating humidity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10%~90% non-condensing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Storage temperature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-30℃ ~ 70℃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Storage humidity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10%~90% non-condensing</w:t>
            </w:r>
          </w:p>
        </w:tc>
      </w:tr>
    </w:tbl>
    <w:p w:rsidR="00A77B3E">
      <w:pPr>
        <w:rPr>
          <w:rFonts w:ascii="宋体" w:eastAsia="宋体" w:hAnsi="宋体" w:cs="宋体"/>
          <w:b w:val="0"/>
          <w:color w:val="000000"/>
          <w:sz w:val="24"/>
        </w:rPr>
      </w:pPr>
    </w:p>
    <w:sectPr>
      <w:pgSz w:w="12240" w:h="15840"/>
      <w:pgMar w:top="900" w:right="900" w:bottom="900" w:left="9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